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A0" w:rsidRPr="00AE049C" w:rsidRDefault="006D1CA0" w:rsidP="006D1CA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E049C">
        <w:rPr>
          <w:rFonts w:ascii="Times New Roman" w:hAnsi="Times New Roman" w:cs="Times New Roman"/>
          <w:sz w:val="26"/>
          <w:szCs w:val="26"/>
          <w:lang w:val="uk-UA"/>
        </w:rPr>
        <w:t>ЗАВДАННЯ З УКРАЇНСЬКОЇ ЛІТЕРАТУРИ НА ПЕРІОД КАРАНТИНУ (21.04- 08.05. 2020)</w:t>
      </w:r>
    </w:p>
    <w:tbl>
      <w:tblPr>
        <w:tblStyle w:val="a3"/>
        <w:tblW w:w="11169" w:type="dxa"/>
        <w:tblInd w:w="-996" w:type="dxa"/>
        <w:tblLayout w:type="fixed"/>
        <w:tblLook w:val="04A0"/>
      </w:tblPr>
      <w:tblGrid>
        <w:gridCol w:w="792"/>
        <w:gridCol w:w="846"/>
        <w:gridCol w:w="2611"/>
        <w:gridCol w:w="3092"/>
        <w:gridCol w:w="3828"/>
      </w:tblGrid>
      <w:tr w:rsidR="006D1CA0" w:rsidRPr="00AE049C" w:rsidTr="00D424C2">
        <w:tc>
          <w:tcPr>
            <w:tcW w:w="792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611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3092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 ресурси</w:t>
            </w:r>
          </w:p>
        </w:tc>
        <w:tc>
          <w:tcPr>
            <w:tcW w:w="3828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Домашнє завдання</w:t>
            </w:r>
          </w:p>
        </w:tc>
      </w:tr>
      <w:tr w:rsidR="006D1CA0" w:rsidRPr="00AE049C" w:rsidTr="006D1CA0">
        <w:trPr>
          <w:trHeight w:val="1275"/>
        </w:trPr>
        <w:tc>
          <w:tcPr>
            <w:tcW w:w="792" w:type="dxa"/>
            <w:vMerge w:val="restart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5-А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23.04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24.04</w:t>
            </w:r>
          </w:p>
        </w:tc>
        <w:tc>
          <w:tcPr>
            <w:tcW w:w="2611" w:type="dxa"/>
          </w:tcPr>
          <w:p w:rsidR="006D1CA0" w:rsidRPr="00AE049C" w:rsidRDefault="006D1CA0" w:rsidP="006D1C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Гр. Тютюнник «Дивак». Гідна поведінка Олеся як позиція особистості</w:t>
            </w:r>
          </w:p>
        </w:tc>
        <w:tc>
          <w:tcPr>
            <w:tcW w:w="3092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AE049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https://www.youtube.com/watch?v=uL2Wkpcgtgg</w:t>
              </w:r>
            </w:hyperlink>
          </w:p>
        </w:tc>
        <w:tc>
          <w:tcPr>
            <w:tcW w:w="3828" w:type="dxa"/>
          </w:tcPr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оповідання ; виконати тестові завдання на «На урок»</w:t>
            </w:r>
          </w:p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1CA0" w:rsidRPr="00AE049C" w:rsidTr="00D424C2">
        <w:trPr>
          <w:trHeight w:val="330"/>
        </w:trPr>
        <w:tc>
          <w:tcPr>
            <w:tcW w:w="792" w:type="dxa"/>
            <w:vMerge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30.04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07.05</w:t>
            </w:r>
          </w:p>
        </w:tc>
        <w:tc>
          <w:tcPr>
            <w:tcW w:w="2611" w:type="dxa"/>
          </w:tcPr>
          <w:p w:rsidR="006D1CA0" w:rsidRPr="00AE049C" w:rsidRDefault="006D1CA0" w:rsidP="006D1C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. Вінграновський «Сіроманець»</w:t>
            </w:r>
          </w:p>
        </w:tc>
        <w:tc>
          <w:tcPr>
            <w:tcW w:w="3092" w:type="dxa"/>
          </w:tcPr>
          <w:p w:rsidR="006D1CA0" w:rsidRPr="00AE049C" w:rsidRDefault="006D1CA0" w:rsidP="00D424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повість; виконати тестові завдання «На урок»</w:t>
            </w:r>
          </w:p>
        </w:tc>
      </w:tr>
      <w:tr w:rsidR="006D1CA0" w:rsidRPr="00AE049C" w:rsidTr="006D1CA0">
        <w:trPr>
          <w:trHeight w:val="1245"/>
        </w:trPr>
        <w:tc>
          <w:tcPr>
            <w:tcW w:w="792" w:type="dxa"/>
            <w:vMerge w:val="restart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7-А</w:t>
            </w: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21.04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27.04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28.04</w:t>
            </w:r>
          </w:p>
        </w:tc>
        <w:tc>
          <w:tcPr>
            <w:tcW w:w="2611" w:type="dxa"/>
          </w:tcPr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Гаврош</w:t>
            </w:r>
            <w:proofErr w:type="spellEnd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«Неймовірні пригоди Івана Сили».</w:t>
            </w:r>
          </w:p>
        </w:tc>
        <w:tc>
          <w:tcPr>
            <w:tcW w:w="3092" w:type="dxa"/>
          </w:tcPr>
          <w:p w:rsidR="006D1CA0" w:rsidRPr="00AE049C" w:rsidRDefault="006D1CA0" w:rsidP="005E50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5E50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ереглянути</w:t>
            </w: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фільм </w:t>
            </w:r>
            <w:hyperlink r:id="rId5" w:history="1">
              <w:r w:rsidRPr="00AE049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https://www.youtube.com/watch?v=zQIAnUMZ4HU</w:t>
              </w:r>
            </w:hyperlink>
          </w:p>
        </w:tc>
        <w:tc>
          <w:tcPr>
            <w:tcW w:w="3828" w:type="dxa"/>
          </w:tcPr>
          <w:p w:rsidR="006D1CA0" w:rsidRPr="00AE049C" w:rsidRDefault="006D1CA0" w:rsidP="006D1C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Прочитати  повість; </w:t>
            </w:r>
          </w:p>
          <w:p w:rsidR="006D1CA0" w:rsidRPr="00AE049C" w:rsidRDefault="006D1CA0" w:rsidP="006D1C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 на «На урок»</w:t>
            </w:r>
          </w:p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1CA0" w:rsidRPr="00AE049C" w:rsidTr="006D1CA0">
        <w:trPr>
          <w:trHeight w:val="330"/>
        </w:trPr>
        <w:tc>
          <w:tcPr>
            <w:tcW w:w="792" w:type="dxa"/>
            <w:vMerge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611" w:type="dxa"/>
          </w:tcPr>
          <w:p w:rsidR="006D1CA0" w:rsidRPr="00AE049C" w:rsidRDefault="006D1CA0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Малишко «</w:t>
            </w:r>
            <w:r w:rsidR="00175B58"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Пісня про рушник</w:t>
            </w: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092" w:type="dxa"/>
          </w:tcPr>
          <w:p w:rsidR="006D1CA0" w:rsidRPr="00AE049C" w:rsidRDefault="00175B58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Pr="00AE049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https://www.youtube.com/watch?v=7j0-vOsrqkI</w:t>
              </w:r>
            </w:hyperlink>
          </w:p>
        </w:tc>
        <w:tc>
          <w:tcPr>
            <w:tcW w:w="3828" w:type="dxa"/>
          </w:tcPr>
          <w:p w:rsidR="006D1CA0" w:rsidRPr="00AE049C" w:rsidRDefault="00175B58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Вивчити напам’ять вірш</w:t>
            </w:r>
          </w:p>
        </w:tc>
      </w:tr>
      <w:tr w:rsidR="006D1CA0" w:rsidRPr="00AE049C" w:rsidTr="00D424C2">
        <w:trPr>
          <w:trHeight w:val="300"/>
        </w:trPr>
        <w:tc>
          <w:tcPr>
            <w:tcW w:w="792" w:type="dxa"/>
            <w:vMerge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  <w:p w:rsidR="006D1CA0" w:rsidRPr="00AE049C" w:rsidRDefault="006D1CA0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11" w:type="dxa"/>
          </w:tcPr>
          <w:p w:rsidR="006D1CA0" w:rsidRPr="00AE049C" w:rsidRDefault="00175B58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Малишко «Чому, сказати, й сам не знаю»</w:t>
            </w:r>
          </w:p>
        </w:tc>
        <w:tc>
          <w:tcPr>
            <w:tcW w:w="3092" w:type="dxa"/>
          </w:tcPr>
          <w:p w:rsidR="006D1CA0" w:rsidRPr="00AE049C" w:rsidRDefault="00175B58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Pr="00AE049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https://www.youtube.com/watch?v=vqXXHCoFmxc</w:t>
              </w:r>
            </w:hyperlink>
          </w:p>
        </w:tc>
        <w:tc>
          <w:tcPr>
            <w:tcW w:w="3828" w:type="dxa"/>
          </w:tcPr>
          <w:p w:rsidR="006D1CA0" w:rsidRPr="00AE049C" w:rsidRDefault="00175B58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Виразно читати поезію</w:t>
            </w:r>
          </w:p>
        </w:tc>
      </w:tr>
      <w:tr w:rsidR="00AE049C" w:rsidRPr="00AE049C" w:rsidTr="00D424C2">
        <w:tc>
          <w:tcPr>
            <w:tcW w:w="792" w:type="dxa"/>
            <w:vMerge w:val="restart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8-Б</w:t>
            </w: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21.04</w:t>
            </w:r>
          </w:p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23.04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Дрозд «Білий кінь Шептало». Проблема людини в суспільстві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оповідання; ; виконати тестові завдання «На урок»</w:t>
            </w:r>
          </w:p>
        </w:tc>
      </w:tr>
      <w:tr w:rsidR="00AE049C" w:rsidRPr="00AE049C" w:rsidTr="00AE049C">
        <w:trPr>
          <w:trHeight w:val="1020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28.04</w:t>
            </w:r>
          </w:p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30.04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Ю.</w:t>
            </w:r>
            <w:proofErr w:type="spellStart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Винничук</w:t>
            </w:r>
            <w:proofErr w:type="spellEnd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«Місце для дракона»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повість; ; виконати тестові завдання «На урок»</w:t>
            </w:r>
          </w:p>
        </w:tc>
      </w:tr>
      <w:tr w:rsidR="00AE049C" w:rsidRPr="00AE049C" w:rsidTr="00D424C2">
        <w:trPr>
          <w:trHeight w:val="270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05.05</w:t>
            </w:r>
          </w:p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07.05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Рутківський</w:t>
            </w:r>
            <w:proofErr w:type="spellEnd"/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«Сині води»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повість</w:t>
            </w:r>
          </w:p>
        </w:tc>
      </w:tr>
      <w:tr w:rsidR="00AE049C" w:rsidRPr="00AE049C" w:rsidTr="00D424C2">
        <w:tc>
          <w:tcPr>
            <w:tcW w:w="792" w:type="dxa"/>
            <w:vMerge w:val="restart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9-А</w:t>
            </w:r>
          </w:p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9-Б</w:t>
            </w: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23.04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П.Куліш «Чорна рада»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роман</w:t>
            </w:r>
          </w:p>
        </w:tc>
      </w:tr>
      <w:tr w:rsidR="00AE049C" w:rsidRPr="00AE049C" w:rsidTr="00AE049C">
        <w:trPr>
          <w:trHeight w:val="675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27.04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П.Куліш «Чорна рада» . Історична основа твору.</w:t>
            </w:r>
          </w:p>
        </w:tc>
        <w:tc>
          <w:tcPr>
            <w:tcW w:w="3092" w:type="dxa"/>
          </w:tcPr>
          <w:p w:rsidR="005E506A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Переглянути фільм</w:t>
            </w:r>
          </w:p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 w:history="1">
              <w:r w:rsidRPr="005E506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https://www.youtube.com/watch?v=7G5IWmNboFM</w:t>
              </w:r>
            </w:hyperlink>
          </w:p>
        </w:tc>
        <w:tc>
          <w:tcPr>
            <w:tcW w:w="3828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 «На урок»</w:t>
            </w:r>
          </w:p>
        </w:tc>
      </w:tr>
      <w:tr w:rsidR="00AE049C" w:rsidRPr="00AE049C" w:rsidTr="00AE049C">
        <w:trPr>
          <w:trHeight w:val="540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30.04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П.Куліш «Чорна рада». Загальнолюдські риси благородства, вірності почуттю та обов’язку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 «На урок»</w:t>
            </w:r>
          </w:p>
        </w:tc>
      </w:tr>
      <w:tr w:rsidR="00AE049C" w:rsidRPr="00AE049C" w:rsidTr="00AE049C">
        <w:trPr>
          <w:trHeight w:val="360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</w:t>
            </w:r>
          </w:p>
        </w:tc>
        <w:tc>
          <w:tcPr>
            <w:tcW w:w="2611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П.Куліш «Чорна рада»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Характеристика основних персонажів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Скласти характеристику персонажів роману</w:t>
            </w:r>
          </w:p>
        </w:tc>
      </w:tr>
      <w:tr w:rsidR="00AE049C" w:rsidRPr="00AE049C" w:rsidTr="00D424C2">
        <w:trPr>
          <w:trHeight w:val="345"/>
        </w:trPr>
        <w:tc>
          <w:tcPr>
            <w:tcW w:w="792" w:type="dxa"/>
            <w:vMerge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</w:tcPr>
          <w:p w:rsidR="00AE049C" w:rsidRPr="00AE049C" w:rsidRDefault="00AE049C" w:rsidP="00D424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07.05</w:t>
            </w:r>
          </w:p>
        </w:tc>
        <w:tc>
          <w:tcPr>
            <w:tcW w:w="2611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Марко Вовчок «Інститутка»</w:t>
            </w:r>
          </w:p>
        </w:tc>
        <w:tc>
          <w:tcPr>
            <w:tcW w:w="3092" w:type="dxa"/>
          </w:tcPr>
          <w:p w:rsidR="00AE049C" w:rsidRPr="00AE049C" w:rsidRDefault="00AE049C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8" w:type="dxa"/>
          </w:tcPr>
          <w:p w:rsidR="00AE049C" w:rsidRPr="00AE049C" w:rsidRDefault="005E506A" w:rsidP="00D424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04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Прочитати повість</w:t>
            </w:r>
          </w:p>
        </w:tc>
      </w:tr>
    </w:tbl>
    <w:p w:rsidR="006D1CA0" w:rsidRPr="00AE049C" w:rsidRDefault="006D1CA0" w:rsidP="006D1CA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93ED3" w:rsidRPr="00AE049C" w:rsidRDefault="00A93ED3">
      <w:pPr>
        <w:rPr>
          <w:sz w:val="26"/>
          <w:szCs w:val="26"/>
        </w:rPr>
      </w:pPr>
    </w:p>
    <w:sectPr w:rsidR="00A93ED3" w:rsidRPr="00AE049C" w:rsidSect="003278F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1CA0"/>
    <w:rsid w:val="00156A1D"/>
    <w:rsid w:val="00175B58"/>
    <w:rsid w:val="003C264D"/>
    <w:rsid w:val="005E506A"/>
    <w:rsid w:val="00625360"/>
    <w:rsid w:val="006D1CA0"/>
    <w:rsid w:val="00A93ED3"/>
    <w:rsid w:val="00A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1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G5IWmNbo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qXXHCoFm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j0-vOsrqkI" TargetMode="External"/><Relationship Id="rId5" Type="http://schemas.openxmlformats.org/officeDocument/2006/relationships/hyperlink" Target="https://www.youtube.com/watch?v=zQIAnUMZ4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L2Wkpcgtg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2020-04-24T14:52:00Z</dcterms:created>
  <dcterms:modified xsi:type="dcterms:W3CDTF">2020-04-26T09:02:00Z</dcterms:modified>
</cp:coreProperties>
</file>